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1000"/>
        <w:tblW w:w="10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083"/>
        <w:gridCol w:w="307"/>
        <w:gridCol w:w="2696"/>
      </w:tblGrid>
      <w:tr w:rsidR="00765A1C" w14:paraId="7742EFA2" w14:textId="77777777" w:rsidTr="00CA518F">
        <w:trPr>
          <w:trHeight w:val="2035"/>
        </w:trPr>
        <w:tc>
          <w:tcPr>
            <w:tcW w:w="7777" w:type="dxa"/>
            <w:gridSpan w:val="2"/>
          </w:tcPr>
          <w:p w14:paraId="4C452B81" w14:textId="58E5BE6A" w:rsidR="00765A1C" w:rsidRDefault="0028190D" w:rsidP="00CA518F">
            <w:pPr>
              <w:rPr>
                <w:rFonts w:ascii="Arial" w:hAnsi="Arial" w:cs="Arial"/>
                <w:bCs/>
              </w:rPr>
            </w:pPr>
            <w:r>
              <w:rPr>
                <w:rFonts w:ascii="Century Schoolbook" w:hAnsi="Century Schoolbook"/>
                <w:b/>
                <w:bCs/>
                <w:noProof/>
                <w:sz w:val="29"/>
              </w:rPr>
              <w:drawing>
                <wp:anchor distT="0" distB="0" distL="114300" distR="114300" simplePos="0" relativeHeight="251658240" behindDoc="1" locked="0" layoutInCell="1" allowOverlap="1" wp14:anchorId="00C6DF0C" wp14:editId="495E4300">
                  <wp:simplePos x="0" y="0"/>
                  <wp:positionH relativeFrom="column">
                    <wp:posOffset>-17145</wp:posOffset>
                  </wp:positionH>
                  <wp:positionV relativeFrom="page">
                    <wp:posOffset>33655</wp:posOffset>
                  </wp:positionV>
                  <wp:extent cx="4373880" cy="1188720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388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03" w:type="dxa"/>
            <w:gridSpan w:val="2"/>
          </w:tcPr>
          <w:p w14:paraId="414130D5" w14:textId="77777777" w:rsidR="000526CA" w:rsidRPr="007802D5" w:rsidRDefault="000526CA" w:rsidP="00CA518F">
            <w:pPr>
              <w:shd w:val="clear" w:color="auto" w:fill="FFFFFF"/>
              <w:jc w:val="right"/>
              <w:rPr>
                <w:rFonts w:ascii="Verdana" w:hAnsi="Verdana" w:cstheme="minorHAnsi"/>
                <w:b/>
                <w:bCs/>
                <w:color w:val="333333"/>
                <w:sz w:val="16"/>
                <w:szCs w:val="16"/>
              </w:rPr>
            </w:pPr>
          </w:p>
          <w:p w14:paraId="4D7FAF20" w14:textId="3E46C2F6" w:rsidR="00765A1C" w:rsidRPr="007802D5" w:rsidRDefault="00765A1C" w:rsidP="00CA518F">
            <w:pPr>
              <w:pStyle w:val="Footer"/>
              <w:jc w:val="right"/>
              <w:rPr>
                <w:rFonts w:ascii="Verdana" w:hAnsi="Verdana" w:cstheme="minorHAnsi"/>
                <w:color w:val="333333"/>
                <w:sz w:val="16"/>
                <w:szCs w:val="16"/>
              </w:rPr>
            </w:pPr>
          </w:p>
          <w:p w14:paraId="3BB23DCB" w14:textId="3FF97A33" w:rsidR="004014CE" w:rsidRPr="007802D5" w:rsidRDefault="004014CE" w:rsidP="00CA518F">
            <w:pPr>
              <w:pStyle w:val="Footer"/>
              <w:jc w:val="right"/>
              <w:rPr>
                <w:rFonts w:ascii="Verdana" w:hAnsi="Verdana" w:cstheme="minorHAnsi"/>
                <w:color w:val="333333"/>
                <w:sz w:val="16"/>
                <w:szCs w:val="16"/>
              </w:rPr>
            </w:pPr>
          </w:p>
          <w:p w14:paraId="60D1CE1E" w14:textId="6BDD3BB3" w:rsidR="004014CE" w:rsidRPr="007802D5" w:rsidRDefault="004014CE" w:rsidP="00CA518F">
            <w:pPr>
              <w:pStyle w:val="Footer"/>
              <w:jc w:val="right"/>
              <w:rPr>
                <w:rFonts w:ascii="Verdana" w:hAnsi="Verdana" w:cstheme="minorHAnsi"/>
                <w:color w:val="333333"/>
                <w:sz w:val="16"/>
                <w:szCs w:val="16"/>
              </w:rPr>
            </w:pPr>
          </w:p>
          <w:p w14:paraId="214823F6" w14:textId="6798576D" w:rsidR="004014CE" w:rsidRPr="007802D5" w:rsidRDefault="004014CE" w:rsidP="00CA518F">
            <w:pPr>
              <w:pStyle w:val="Footer"/>
              <w:jc w:val="right"/>
              <w:rPr>
                <w:rFonts w:ascii="Verdana" w:hAnsi="Verdana" w:cstheme="minorHAnsi"/>
                <w:color w:val="333333"/>
                <w:sz w:val="16"/>
                <w:szCs w:val="16"/>
              </w:rPr>
            </w:pPr>
          </w:p>
          <w:p w14:paraId="5A5EE03D" w14:textId="04CD76BB" w:rsidR="004014CE" w:rsidRPr="007802D5" w:rsidRDefault="004014CE" w:rsidP="00CA518F">
            <w:pPr>
              <w:pStyle w:val="Footer"/>
              <w:jc w:val="right"/>
              <w:rPr>
                <w:rFonts w:ascii="Verdana" w:hAnsi="Verdana" w:cstheme="minorHAnsi"/>
                <w:color w:val="333333"/>
                <w:sz w:val="16"/>
                <w:szCs w:val="16"/>
              </w:rPr>
            </w:pPr>
          </w:p>
          <w:p w14:paraId="59508CFE" w14:textId="023DDACC" w:rsidR="004014CE" w:rsidRPr="007802D5" w:rsidRDefault="004014CE" w:rsidP="00CA518F">
            <w:pPr>
              <w:pStyle w:val="Footer"/>
              <w:jc w:val="right"/>
              <w:rPr>
                <w:rFonts w:ascii="Verdana" w:hAnsi="Verdana" w:cstheme="minorHAnsi"/>
                <w:color w:val="333333"/>
                <w:sz w:val="16"/>
                <w:szCs w:val="16"/>
              </w:rPr>
            </w:pPr>
          </w:p>
          <w:p w14:paraId="083B347A" w14:textId="77777777" w:rsidR="00EF6B1D" w:rsidRDefault="00EF6B1D" w:rsidP="00CA518F">
            <w:pPr>
              <w:jc w:val="right"/>
              <w:rPr>
                <w:rFonts w:ascii="Verdana" w:hAnsi="Verdana" w:cstheme="minorHAnsi"/>
                <w:color w:val="333333"/>
                <w:sz w:val="16"/>
                <w:szCs w:val="16"/>
              </w:rPr>
            </w:pPr>
          </w:p>
          <w:p w14:paraId="046C3F5B" w14:textId="77777777" w:rsidR="00EF6B1D" w:rsidRDefault="00EF6B1D" w:rsidP="00CA518F">
            <w:pPr>
              <w:jc w:val="right"/>
              <w:rPr>
                <w:rFonts w:ascii="Verdana" w:hAnsi="Verdana" w:cstheme="minorHAnsi"/>
                <w:color w:val="333333"/>
                <w:sz w:val="16"/>
                <w:szCs w:val="16"/>
              </w:rPr>
            </w:pPr>
          </w:p>
          <w:p w14:paraId="482CBC5C" w14:textId="581B2663" w:rsidR="00765A1C" w:rsidRPr="007802D5" w:rsidRDefault="007E2954" w:rsidP="00CA518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hyperlink r:id="rId11" w:history="1">
              <w:r w:rsidR="00F23058" w:rsidRPr="008C4EE6">
                <w:rPr>
                  <w:rStyle w:val="Hyperlink"/>
                  <w:rFonts w:ascii="Verdana" w:hAnsi="Verdana" w:cstheme="minorHAnsi"/>
                  <w:sz w:val="16"/>
                  <w:szCs w:val="16"/>
                </w:rPr>
                <w:t>idfpr.illinois.gov</w:t>
              </w:r>
            </w:hyperlink>
          </w:p>
        </w:tc>
      </w:tr>
      <w:tr w:rsidR="00DD5B5E" w14:paraId="7DDE48C3" w14:textId="77777777" w:rsidTr="00DD5B5E">
        <w:trPr>
          <w:trHeight w:val="555"/>
        </w:trPr>
        <w:tc>
          <w:tcPr>
            <w:tcW w:w="2694" w:type="dxa"/>
            <w:shd w:val="clear" w:color="auto" w:fill="1B1464"/>
            <w:vAlign w:val="center"/>
          </w:tcPr>
          <w:p w14:paraId="5DF00E5D" w14:textId="467DE2CA" w:rsidR="00DD5B5E" w:rsidRPr="00765A1C" w:rsidRDefault="00DD5B5E" w:rsidP="00DD5B5E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JB PRITZKER</w:t>
            </w:r>
            <w:r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br/>
            </w:r>
            <w:r w:rsidRPr="00765A1C">
              <w:rPr>
                <w:rFonts w:ascii="Verdana" w:hAnsi="Verdana" w:cs="Arial"/>
                <w:bCs/>
                <w:color w:val="FFFFFF" w:themeColor="background1"/>
                <w:sz w:val="16"/>
                <w:szCs w:val="16"/>
              </w:rPr>
              <w:t>Governor</w:t>
            </w:r>
          </w:p>
        </w:tc>
        <w:tc>
          <w:tcPr>
            <w:tcW w:w="5083" w:type="dxa"/>
            <w:shd w:val="clear" w:color="auto" w:fill="1B1464"/>
            <w:vAlign w:val="center"/>
          </w:tcPr>
          <w:p w14:paraId="5D63F102" w14:textId="10A1EA89" w:rsidR="00DD5B5E" w:rsidRDefault="00DD5B5E" w:rsidP="00DD5B5E">
            <w:pPr>
              <w:jc w:val="center"/>
              <w:rPr>
                <w:rFonts w:ascii="Arial" w:hAnsi="Arial" w:cs="Arial"/>
                <w:bCs/>
              </w:rPr>
            </w:pPr>
            <w:r w:rsidRPr="007802D5">
              <w:rPr>
                <w:rFonts w:ascii="Verdana" w:hAnsi="Verdana" w:cs="Arial"/>
                <w:b/>
                <w:sz w:val="16"/>
                <w:szCs w:val="16"/>
              </w:rPr>
              <w:t>MARIO TRETO, JR.</w:t>
            </w:r>
            <w:r w:rsidRPr="007802D5">
              <w:rPr>
                <w:rFonts w:ascii="Verdana" w:hAnsi="Verdana" w:cs="Arial"/>
                <w:b/>
                <w:sz w:val="16"/>
                <w:szCs w:val="16"/>
              </w:rPr>
              <w:br/>
            </w:r>
            <w:r w:rsidRPr="007802D5">
              <w:rPr>
                <w:rFonts w:ascii="Verdana" w:hAnsi="Verdana" w:cs="Arial"/>
                <w:bCs/>
                <w:sz w:val="16"/>
                <w:szCs w:val="16"/>
              </w:rPr>
              <w:t xml:space="preserve"> Secretary</w:t>
            </w:r>
          </w:p>
        </w:tc>
        <w:tc>
          <w:tcPr>
            <w:tcW w:w="307" w:type="dxa"/>
            <w:shd w:val="clear" w:color="auto" w:fill="1B1464"/>
          </w:tcPr>
          <w:p w14:paraId="5E21B0CB" w14:textId="77777777" w:rsidR="00DD5B5E" w:rsidRDefault="00DD5B5E" w:rsidP="00DD5B5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6" w:type="dxa"/>
            <w:shd w:val="clear" w:color="auto" w:fill="1B1464"/>
            <w:vAlign w:val="center"/>
          </w:tcPr>
          <w:p w14:paraId="4D883822" w14:textId="07DD37CC" w:rsidR="00DD5B5E" w:rsidRPr="007802D5" w:rsidRDefault="00DD5B5E" w:rsidP="00DD5B5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CECILIA ABUNDIS</w:t>
            </w:r>
            <w:r w:rsidRPr="007802D5">
              <w:rPr>
                <w:rFonts w:ascii="Verdana" w:hAnsi="Verdana" w:cs="Arial"/>
                <w:b/>
                <w:sz w:val="16"/>
                <w:szCs w:val="16"/>
              </w:rPr>
              <w:br/>
            </w:r>
            <w:r>
              <w:rPr>
                <w:rFonts w:ascii="Verdana" w:hAnsi="Verdana" w:cs="Arial"/>
                <w:bCs/>
                <w:sz w:val="16"/>
                <w:szCs w:val="16"/>
              </w:rPr>
              <w:t>Director</w:t>
            </w:r>
          </w:p>
        </w:tc>
      </w:tr>
    </w:tbl>
    <w:p w14:paraId="7974CBC0" w14:textId="758B1B8C" w:rsidR="00831399" w:rsidRDefault="00831399" w:rsidP="00FF7E37">
      <w:pPr>
        <w:rPr>
          <w:rFonts w:ascii="Arial" w:hAnsi="Arial" w:cs="Arial"/>
          <w:bCs/>
        </w:rPr>
      </w:pPr>
    </w:p>
    <w:p w14:paraId="74ACCEA1" w14:textId="247FF199" w:rsidR="000F347B" w:rsidRDefault="000F347B" w:rsidP="00FF7E37">
      <w:pPr>
        <w:rPr>
          <w:rFonts w:ascii="Arial" w:hAnsi="Arial" w:cs="Arial"/>
          <w:bCs/>
        </w:rPr>
      </w:pPr>
    </w:p>
    <w:p w14:paraId="09C2649A" w14:textId="77777777" w:rsidR="000F347B" w:rsidRPr="000F347B" w:rsidRDefault="000F347B" w:rsidP="000F347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B643ED7" w14:textId="4AB393D6" w:rsidR="000F347B" w:rsidRDefault="000F347B" w:rsidP="000F347B">
      <w:pPr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0F347B">
        <w:rPr>
          <w:rFonts w:ascii="Calibri" w:hAnsi="Calibri" w:cs="Calibri"/>
          <w:b/>
          <w:bCs/>
          <w:color w:val="000000"/>
          <w:sz w:val="23"/>
          <w:szCs w:val="23"/>
        </w:rPr>
        <w:t>M E M O R A N D U M</w:t>
      </w:r>
    </w:p>
    <w:p w14:paraId="64D3872F" w14:textId="78D5D473" w:rsidR="000F347B" w:rsidRDefault="000F347B" w:rsidP="000F347B">
      <w:pPr>
        <w:rPr>
          <w:rFonts w:ascii="Calibri" w:hAnsi="Calibri" w:cs="Calibri"/>
          <w:color w:val="000000"/>
          <w:sz w:val="23"/>
          <w:szCs w:val="23"/>
        </w:rPr>
      </w:pPr>
    </w:p>
    <w:p w14:paraId="3E444813" w14:textId="21241DFD" w:rsidR="000F347B" w:rsidRDefault="000F347B" w:rsidP="000F347B">
      <w:pPr>
        <w:rPr>
          <w:rFonts w:ascii="Calibri" w:hAnsi="Calibri" w:cs="Calibri"/>
          <w:color w:val="000000"/>
          <w:sz w:val="23"/>
          <w:szCs w:val="23"/>
        </w:rPr>
      </w:pPr>
    </w:p>
    <w:p w14:paraId="1B151B4F" w14:textId="61172864" w:rsidR="000F347B" w:rsidRDefault="000F347B" w:rsidP="000F347B">
      <w:p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TO: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 w:rsidR="00825154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Illinois </w:t>
      </w:r>
      <w:r w:rsidR="00825154">
        <w:rPr>
          <w:rFonts w:ascii="Calibri" w:hAnsi="Calibri" w:cs="Calibri"/>
          <w:color w:val="000000"/>
          <w:sz w:val="23"/>
          <w:szCs w:val="23"/>
        </w:rPr>
        <w:t>Board of Nursing</w:t>
      </w:r>
    </w:p>
    <w:p w14:paraId="61FBA25B" w14:textId="69724340" w:rsidR="00825154" w:rsidRPr="00825154" w:rsidRDefault="000F347B" w:rsidP="00825154">
      <w:pPr>
        <w:tabs>
          <w:tab w:val="left" w:pos="0"/>
        </w:tabs>
        <w:suppressAutoHyphens/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 w:rsidR="00825154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="00825154" w:rsidRPr="00825154">
        <w:rPr>
          <w:rFonts w:asciiTheme="minorHAnsi" w:hAnsiTheme="minorHAnsi" w:cstheme="minorHAnsi"/>
          <w:sz w:val="22"/>
          <w:szCs w:val="22"/>
        </w:rPr>
        <w:t>Mischelle</w:t>
      </w:r>
      <w:proofErr w:type="spellEnd"/>
      <w:r w:rsidR="00825154" w:rsidRPr="008251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25154" w:rsidRPr="00825154">
        <w:rPr>
          <w:rFonts w:asciiTheme="minorHAnsi" w:hAnsiTheme="minorHAnsi" w:cstheme="minorHAnsi"/>
          <w:sz w:val="22"/>
          <w:szCs w:val="22"/>
        </w:rPr>
        <w:t>Monagle</w:t>
      </w:r>
      <w:proofErr w:type="spellEnd"/>
      <w:r w:rsidR="00825154" w:rsidRPr="00825154">
        <w:rPr>
          <w:rFonts w:asciiTheme="minorHAnsi" w:hAnsiTheme="minorHAnsi" w:cstheme="minorHAnsi"/>
          <w:sz w:val="22"/>
          <w:szCs w:val="22"/>
        </w:rPr>
        <w:t>, Chair</w:t>
      </w:r>
    </w:p>
    <w:p w14:paraId="0D9067AF" w14:textId="77777777" w:rsidR="00825154" w:rsidRPr="00825154" w:rsidRDefault="00825154" w:rsidP="00825154">
      <w:pPr>
        <w:tabs>
          <w:tab w:val="left" w:pos="0"/>
        </w:tabs>
        <w:suppressAutoHyphens/>
        <w:ind w:left="720" w:hanging="720"/>
        <w:rPr>
          <w:rFonts w:asciiTheme="minorHAnsi" w:hAnsiTheme="minorHAnsi" w:cstheme="minorHAnsi"/>
          <w:sz w:val="22"/>
          <w:szCs w:val="22"/>
        </w:rPr>
      </w:pPr>
      <w:r w:rsidRPr="00825154">
        <w:rPr>
          <w:rFonts w:asciiTheme="minorHAnsi" w:hAnsiTheme="minorHAnsi" w:cstheme="minorHAnsi"/>
          <w:sz w:val="22"/>
          <w:szCs w:val="22"/>
        </w:rPr>
        <w:tab/>
      </w:r>
      <w:r w:rsidRPr="00825154">
        <w:rPr>
          <w:rFonts w:asciiTheme="minorHAnsi" w:hAnsiTheme="minorHAnsi" w:cstheme="minorHAnsi"/>
          <w:sz w:val="22"/>
          <w:szCs w:val="22"/>
        </w:rPr>
        <w:tab/>
        <w:t xml:space="preserve"> Cassi L. Pistole, Vice-Chair</w:t>
      </w:r>
    </w:p>
    <w:p w14:paraId="77E66A41" w14:textId="77777777" w:rsidR="00825154" w:rsidRPr="00825154" w:rsidRDefault="00825154" w:rsidP="00825154">
      <w:pPr>
        <w:tabs>
          <w:tab w:val="left" w:pos="0"/>
        </w:tabs>
        <w:suppressAutoHyphens/>
        <w:ind w:left="720" w:hanging="720"/>
        <w:rPr>
          <w:rFonts w:asciiTheme="minorHAnsi" w:hAnsiTheme="minorHAnsi" w:cstheme="minorHAnsi"/>
          <w:sz w:val="22"/>
          <w:szCs w:val="22"/>
        </w:rPr>
      </w:pPr>
      <w:r w:rsidRPr="00825154">
        <w:rPr>
          <w:rFonts w:asciiTheme="minorHAnsi" w:hAnsiTheme="minorHAnsi" w:cstheme="minorHAnsi"/>
          <w:sz w:val="22"/>
          <w:szCs w:val="22"/>
        </w:rPr>
        <w:tab/>
      </w:r>
      <w:r w:rsidRPr="00825154">
        <w:rPr>
          <w:rFonts w:asciiTheme="minorHAnsi" w:hAnsiTheme="minorHAnsi" w:cstheme="minorHAnsi"/>
          <w:sz w:val="22"/>
          <w:szCs w:val="22"/>
        </w:rPr>
        <w:tab/>
        <w:t xml:space="preserve"> Stacy Gordon, Member</w:t>
      </w:r>
    </w:p>
    <w:p w14:paraId="5D873CF8" w14:textId="77777777" w:rsidR="00825154" w:rsidRPr="00825154" w:rsidRDefault="00825154" w:rsidP="00825154">
      <w:pPr>
        <w:tabs>
          <w:tab w:val="left" w:pos="0"/>
        </w:tabs>
        <w:suppressAutoHyphens/>
        <w:ind w:left="720" w:hanging="720"/>
        <w:rPr>
          <w:rFonts w:asciiTheme="minorHAnsi" w:hAnsiTheme="minorHAnsi" w:cstheme="minorHAnsi"/>
          <w:sz w:val="22"/>
          <w:szCs w:val="22"/>
        </w:rPr>
      </w:pPr>
      <w:r w:rsidRPr="00825154">
        <w:rPr>
          <w:rFonts w:asciiTheme="minorHAnsi" w:hAnsiTheme="minorHAnsi" w:cstheme="minorHAnsi"/>
          <w:sz w:val="22"/>
          <w:szCs w:val="22"/>
        </w:rPr>
        <w:tab/>
      </w:r>
      <w:r w:rsidRPr="00825154">
        <w:rPr>
          <w:rFonts w:asciiTheme="minorHAnsi" w:hAnsiTheme="minorHAnsi" w:cstheme="minorHAnsi"/>
          <w:sz w:val="22"/>
          <w:szCs w:val="22"/>
        </w:rPr>
        <w:tab/>
        <w:t xml:space="preserve"> Carmella Mikol, Member </w:t>
      </w:r>
    </w:p>
    <w:p w14:paraId="283ACB97" w14:textId="77777777" w:rsidR="00825154" w:rsidRPr="00825154" w:rsidRDefault="00825154" w:rsidP="00825154">
      <w:pPr>
        <w:tabs>
          <w:tab w:val="left" w:pos="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825154">
        <w:rPr>
          <w:rFonts w:asciiTheme="minorHAnsi" w:hAnsiTheme="minorHAnsi" w:cstheme="minorHAnsi"/>
          <w:sz w:val="22"/>
          <w:szCs w:val="22"/>
        </w:rPr>
        <w:tab/>
      </w:r>
      <w:r w:rsidRPr="00825154">
        <w:rPr>
          <w:rFonts w:asciiTheme="minorHAnsi" w:hAnsiTheme="minorHAnsi" w:cstheme="minorHAnsi"/>
          <w:sz w:val="22"/>
          <w:szCs w:val="22"/>
        </w:rPr>
        <w:tab/>
        <w:t xml:space="preserve"> H. Catherine Miller Ed.D., Member </w:t>
      </w:r>
    </w:p>
    <w:p w14:paraId="72A11CFF" w14:textId="77777777" w:rsidR="00825154" w:rsidRPr="00825154" w:rsidRDefault="00825154" w:rsidP="00825154">
      <w:pPr>
        <w:tabs>
          <w:tab w:val="left" w:pos="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825154">
        <w:rPr>
          <w:rFonts w:asciiTheme="minorHAnsi" w:hAnsiTheme="minorHAnsi" w:cstheme="minorHAnsi"/>
          <w:sz w:val="22"/>
          <w:szCs w:val="22"/>
        </w:rPr>
        <w:tab/>
      </w:r>
      <w:r w:rsidRPr="00825154">
        <w:rPr>
          <w:rFonts w:asciiTheme="minorHAnsi" w:hAnsiTheme="minorHAnsi" w:cstheme="minorHAnsi"/>
          <w:sz w:val="22"/>
          <w:szCs w:val="22"/>
        </w:rPr>
        <w:tab/>
        <w:t xml:space="preserve"> Charity P. Cooper, Member</w:t>
      </w:r>
    </w:p>
    <w:p w14:paraId="29E244DF" w14:textId="77777777" w:rsidR="00825154" w:rsidRPr="00825154" w:rsidRDefault="00825154" w:rsidP="00825154">
      <w:pPr>
        <w:tabs>
          <w:tab w:val="left" w:pos="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825154">
        <w:rPr>
          <w:rFonts w:asciiTheme="minorHAnsi" w:hAnsiTheme="minorHAnsi" w:cstheme="minorHAnsi"/>
          <w:sz w:val="22"/>
          <w:szCs w:val="22"/>
        </w:rPr>
        <w:tab/>
      </w:r>
      <w:r w:rsidRPr="00825154">
        <w:rPr>
          <w:rFonts w:asciiTheme="minorHAnsi" w:hAnsiTheme="minorHAnsi" w:cstheme="minorHAnsi"/>
          <w:sz w:val="22"/>
          <w:szCs w:val="22"/>
        </w:rPr>
        <w:tab/>
        <w:t xml:space="preserve"> Deborah L. Morris, Member </w:t>
      </w:r>
    </w:p>
    <w:p w14:paraId="6878D795" w14:textId="77777777" w:rsidR="00825154" w:rsidRPr="00825154" w:rsidRDefault="00825154" w:rsidP="00825154">
      <w:pPr>
        <w:tabs>
          <w:tab w:val="left" w:pos="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825154">
        <w:rPr>
          <w:rFonts w:asciiTheme="minorHAnsi" w:hAnsiTheme="minorHAnsi" w:cstheme="minorHAnsi"/>
          <w:sz w:val="22"/>
          <w:szCs w:val="22"/>
        </w:rPr>
        <w:tab/>
      </w:r>
      <w:r w:rsidRPr="00825154">
        <w:rPr>
          <w:rFonts w:asciiTheme="minorHAnsi" w:hAnsiTheme="minorHAnsi" w:cstheme="minorHAnsi"/>
          <w:sz w:val="22"/>
          <w:szCs w:val="22"/>
        </w:rPr>
        <w:tab/>
        <w:t xml:space="preserve"> Laurie Round, Member </w:t>
      </w:r>
    </w:p>
    <w:p w14:paraId="7EF34E49" w14:textId="77777777" w:rsidR="00825154" w:rsidRPr="00825154" w:rsidRDefault="00825154" w:rsidP="00825154">
      <w:pPr>
        <w:tabs>
          <w:tab w:val="left" w:pos="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825154">
        <w:rPr>
          <w:rFonts w:asciiTheme="minorHAnsi" w:hAnsiTheme="minorHAnsi" w:cstheme="minorHAnsi"/>
          <w:sz w:val="22"/>
          <w:szCs w:val="22"/>
        </w:rPr>
        <w:tab/>
      </w:r>
      <w:r w:rsidRPr="00825154">
        <w:rPr>
          <w:rFonts w:asciiTheme="minorHAnsi" w:hAnsiTheme="minorHAnsi" w:cstheme="minorHAnsi"/>
          <w:sz w:val="22"/>
          <w:szCs w:val="22"/>
        </w:rPr>
        <w:tab/>
        <w:t xml:space="preserve"> Kristine Tierney, Member </w:t>
      </w:r>
    </w:p>
    <w:p w14:paraId="6C691E59" w14:textId="570F3A95" w:rsidR="000F347B" w:rsidRDefault="000F347B" w:rsidP="00825154">
      <w:pPr>
        <w:rPr>
          <w:rFonts w:ascii="Calibri" w:hAnsi="Calibri" w:cs="Calibri"/>
          <w:color w:val="000000"/>
          <w:sz w:val="23"/>
          <w:szCs w:val="23"/>
        </w:rPr>
      </w:pPr>
    </w:p>
    <w:p w14:paraId="75FD3E58" w14:textId="180853D5" w:rsidR="000F347B" w:rsidRDefault="000F347B" w:rsidP="000F347B">
      <w:p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FROM: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  <w:t>Jerry R. Miller, Board Liaison</w:t>
      </w:r>
    </w:p>
    <w:p w14:paraId="1284DB23" w14:textId="42996603" w:rsidR="000F347B" w:rsidRDefault="000F347B" w:rsidP="000F347B">
      <w:p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  <w:t>Health Services Section</w:t>
      </w:r>
    </w:p>
    <w:p w14:paraId="11EB558A" w14:textId="0C3D3773" w:rsidR="000F347B" w:rsidRDefault="000F347B" w:rsidP="000F347B">
      <w:pPr>
        <w:rPr>
          <w:rFonts w:ascii="Calibri" w:hAnsi="Calibri" w:cs="Calibri"/>
          <w:color w:val="000000"/>
          <w:sz w:val="23"/>
          <w:szCs w:val="23"/>
        </w:rPr>
      </w:pPr>
    </w:p>
    <w:p w14:paraId="2384DF9E" w14:textId="4F22F271" w:rsidR="000F347B" w:rsidRDefault="000F347B" w:rsidP="000F347B">
      <w:p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DATE: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 w:rsidR="00825154">
        <w:rPr>
          <w:rFonts w:ascii="Calibri" w:hAnsi="Calibri" w:cs="Calibri"/>
          <w:color w:val="000000"/>
          <w:sz w:val="23"/>
          <w:szCs w:val="23"/>
        </w:rPr>
        <w:t>July 3, 2023</w:t>
      </w:r>
    </w:p>
    <w:p w14:paraId="59444C4C" w14:textId="2C2FE07E" w:rsidR="000F347B" w:rsidRDefault="000F347B" w:rsidP="000F347B">
      <w:pPr>
        <w:rPr>
          <w:rFonts w:ascii="Calibri" w:hAnsi="Calibri" w:cs="Calibri"/>
          <w:color w:val="000000"/>
          <w:sz w:val="23"/>
          <w:szCs w:val="23"/>
        </w:rPr>
      </w:pPr>
    </w:p>
    <w:p w14:paraId="43C4164B" w14:textId="638B9E9B" w:rsidR="000F347B" w:rsidRDefault="000F347B" w:rsidP="000F347B">
      <w:p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RE: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  <w:t xml:space="preserve">Cancellation of Business Meeting on </w:t>
      </w:r>
      <w:r w:rsidR="00825154">
        <w:rPr>
          <w:rFonts w:ascii="Calibri" w:hAnsi="Calibri" w:cs="Calibri"/>
          <w:color w:val="000000"/>
          <w:sz w:val="23"/>
          <w:szCs w:val="23"/>
        </w:rPr>
        <w:t>July 7, 2023</w:t>
      </w:r>
    </w:p>
    <w:p w14:paraId="733AA7F9" w14:textId="2C4AF691" w:rsidR="000F347B" w:rsidRDefault="000F347B" w:rsidP="000F347B">
      <w:pPr>
        <w:rPr>
          <w:rFonts w:ascii="Calibri" w:hAnsi="Calibri" w:cs="Calibri"/>
          <w:color w:val="000000"/>
          <w:sz w:val="23"/>
          <w:szCs w:val="23"/>
        </w:rPr>
      </w:pPr>
    </w:p>
    <w:p w14:paraId="52E1DCEF" w14:textId="3DE5A8DF" w:rsidR="000F347B" w:rsidRDefault="000F347B" w:rsidP="000F347B">
      <w:pPr>
        <w:rPr>
          <w:rFonts w:ascii="Calibri" w:hAnsi="Calibri" w:cs="Calibri"/>
          <w:color w:val="000000"/>
          <w:sz w:val="23"/>
          <w:szCs w:val="23"/>
        </w:rPr>
      </w:pPr>
    </w:p>
    <w:p w14:paraId="2E8C4A01" w14:textId="33B2BCCE" w:rsidR="000F347B" w:rsidRDefault="000F347B" w:rsidP="000F347B">
      <w:p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regular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business  meeting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the Illinois Board </w:t>
      </w:r>
      <w:r w:rsidR="00825154">
        <w:rPr>
          <w:rFonts w:ascii="Calibri" w:hAnsi="Calibri" w:cs="Calibri"/>
          <w:color w:val="000000"/>
          <w:sz w:val="23"/>
          <w:szCs w:val="23"/>
        </w:rPr>
        <w:t xml:space="preserve"> of Nursing </w:t>
      </w:r>
      <w:r>
        <w:rPr>
          <w:rFonts w:ascii="Calibri" w:hAnsi="Calibri" w:cs="Calibri"/>
          <w:color w:val="000000"/>
          <w:sz w:val="23"/>
          <w:szCs w:val="23"/>
        </w:rPr>
        <w:t xml:space="preserve">that was scheduled to take place on </w:t>
      </w:r>
      <w:r w:rsidR="00825154">
        <w:rPr>
          <w:rFonts w:ascii="Calibri" w:hAnsi="Calibri" w:cs="Calibri"/>
          <w:color w:val="000000"/>
          <w:sz w:val="23"/>
          <w:szCs w:val="23"/>
        </w:rPr>
        <w:t>Friday, July 7, 2023</w:t>
      </w:r>
      <w:r>
        <w:rPr>
          <w:rFonts w:ascii="Calibri" w:hAnsi="Calibri" w:cs="Calibri"/>
          <w:color w:val="000000"/>
          <w:sz w:val="23"/>
          <w:szCs w:val="23"/>
        </w:rPr>
        <w:t xml:space="preserve">, has been </w:t>
      </w:r>
      <w:r w:rsidRPr="000F347B">
        <w:rPr>
          <w:rFonts w:ascii="Calibri" w:hAnsi="Calibri" w:cs="Calibri"/>
          <w:b/>
          <w:bCs/>
          <w:color w:val="000000"/>
          <w:sz w:val="23"/>
          <w:szCs w:val="23"/>
        </w:rPr>
        <w:t>cancelled</w:t>
      </w:r>
      <w:r>
        <w:rPr>
          <w:rFonts w:ascii="Calibri" w:hAnsi="Calibri" w:cs="Calibri"/>
          <w:color w:val="000000"/>
          <w:sz w:val="23"/>
          <w:szCs w:val="23"/>
        </w:rPr>
        <w:t xml:space="preserve"> due to </w:t>
      </w:r>
      <w:r w:rsidR="00825154">
        <w:rPr>
          <w:rFonts w:ascii="Calibri" w:hAnsi="Calibri" w:cs="Calibri"/>
          <w:color w:val="000000"/>
          <w:sz w:val="23"/>
          <w:szCs w:val="23"/>
        </w:rPr>
        <w:t xml:space="preserve">a lack of quorum. </w:t>
      </w:r>
      <w:r>
        <w:rPr>
          <w:rFonts w:ascii="Calibri" w:hAnsi="Calibri" w:cs="Calibri"/>
          <w:color w:val="000000"/>
          <w:sz w:val="23"/>
          <w:szCs w:val="23"/>
        </w:rPr>
        <w:t xml:space="preserve">  </w:t>
      </w:r>
      <w:r w:rsidR="00825154">
        <w:rPr>
          <w:rFonts w:ascii="Calibri" w:hAnsi="Calibri" w:cs="Calibri"/>
          <w:color w:val="000000"/>
          <w:sz w:val="23"/>
          <w:szCs w:val="23"/>
        </w:rPr>
        <w:t xml:space="preserve">We will try to reschedule for Friday, July 14, 2023. If Jul 14, </w:t>
      </w:r>
      <w:proofErr w:type="gramStart"/>
      <w:r w:rsidR="00825154">
        <w:rPr>
          <w:rFonts w:ascii="Calibri" w:hAnsi="Calibri" w:cs="Calibri"/>
          <w:color w:val="000000"/>
          <w:sz w:val="23"/>
          <w:szCs w:val="23"/>
        </w:rPr>
        <w:t>2023</w:t>
      </w:r>
      <w:proofErr w:type="gramEnd"/>
      <w:r w:rsidR="00825154">
        <w:rPr>
          <w:rFonts w:ascii="Calibri" w:hAnsi="Calibri" w:cs="Calibri"/>
          <w:color w:val="000000"/>
          <w:sz w:val="23"/>
          <w:szCs w:val="23"/>
        </w:rPr>
        <w:t xml:space="preserve"> does not work, t</w:t>
      </w:r>
      <w:r w:rsidR="00825154">
        <w:rPr>
          <w:rFonts w:ascii="Calibri" w:hAnsi="Calibri" w:cs="Calibri"/>
          <w:color w:val="000000"/>
          <w:sz w:val="23"/>
          <w:szCs w:val="23"/>
        </w:rPr>
        <w:t>he next scheduled meeting of the Board is to be held Friday, September 8, 2023.</w:t>
      </w:r>
    </w:p>
    <w:p w14:paraId="2EBB20EF" w14:textId="5BEB47F7" w:rsidR="000F347B" w:rsidRDefault="000F347B" w:rsidP="000F347B">
      <w:pPr>
        <w:rPr>
          <w:rFonts w:ascii="Calibri" w:hAnsi="Calibri" w:cs="Calibri"/>
          <w:color w:val="000000"/>
          <w:sz w:val="23"/>
          <w:szCs w:val="23"/>
        </w:rPr>
      </w:pPr>
    </w:p>
    <w:p w14:paraId="6C34B215" w14:textId="492ABD7E" w:rsidR="000F347B" w:rsidRPr="000F347B" w:rsidRDefault="000F347B" w:rsidP="000F347B">
      <w:p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JR/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jd</w:t>
      </w:r>
      <w:proofErr w:type="spellEnd"/>
    </w:p>
    <w:sectPr w:rsidR="000F347B" w:rsidRPr="000F347B" w:rsidSect="00EE1A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E081" w14:textId="77777777" w:rsidR="0092738D" w:rsidRDefault="0092738D">
      <w:r>
        <w:separator/>
      </w:r>
    </w:p>
  </w:endnote>
  <w:endnote w:type="continuationSeparator" w:id="0">
    <w:p w14:paraId="51EA96DC" w14:textId="77777777" w:rsidR="0092738D" w:rsidRDefault="0092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A32C" w14:textId="77777777" w:rsidR="00EE1A56" w:rsidRDefault="00EE1A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9350" w14:textId="77777777" w:rsidR="004014CE" w:rsidRDefault="004014CE" w:rsidP="00EF6B1D">
    <w:pPr>
      <w:pStyle w:val="Footer"/>
      <w:ind w:left="-180" w:right="-180"/>
      <w:jc w:val="center"/>
      <w:rPr>
        <w:rFonts w:ascii="Verdana" w:hAnsi="Verdana"/>
        <w:bCs/>
        <w:color w:val="333333"/>
        <w:sz w:val="15"/>
        <w:szCs w:val="15"/>
      </w:rPr>
    </w:pPr>
  </w:p>
  <w:p w14:paraId="336C985C" w14:textId="7A1D4BC1" w:rsidR="004014CE" w:rsidRPr="004014CE" w:rsidRDefault="006C0D14" w:rsidP="00EF6B1D">
    <w:pPr>
      <w:pStyle w:val="Footer"/>
      <w:ind w:left="-180" w:right="-180"/>
      <w:jc w:val="center"/>
      <w:rPr>
        <w:rFonts w:ascii="Verdana" w:hAnsi="Verdana"/>
        <w:bCs/>
        <w:color w:val="333333"/>
        <w:sz w:val="15"/>
        <w:szCs w:val="15"/>
      </w:rPr>
    </w:pPr>
    <w:r>
      <w:rPr>
        <w:rFonts w:ascii="Verdana" w:hAnsi="Verdana"/>
        <w:bCs/>
        <w:color w:val="333333"/>
        <w:sz w:val="15"/>
        <w:szCs w:val="15"/>
      </w:rPr>
      <w:t>555</w:t>
    </w:r>
    <w:r w:rsidR="004014CE" w:rsidRPr="004014CE">
      <w:rPr>
        <w:rFonts w:ascii="Verdana" w:hAnsi="Verdana"/>
        <w:bCs/>
        <w:color w:val="333333"/>
        <w:sz w:val="15"/>
        <w:szCs w:val="15"/>
      </w:rPr>
      <w:t xml:space="preserve"> West </w:t>
    </w:r>
    <w:r>
      <w:rPr>
        <w:rFonts w:ascii="Verdana" w:hAnsi="Verdana"/>
        <w:bCs/>
        <w:color w:val="333333"/>
        <w:sz w:val="15"/>
        <w:szCs w:val="15"/>
      </w:rPr>
      <w:t>Monroe</w:t>
    </w:r>
    <w:r w:rsidR="004014CE" w:rsidRPr="004014CE">
      <w:rPr>
        <w:rFonts w:ascii="Verdana" w:hAnsi="Verdana"/>
        <w:bCs/>
        <w:color w:val="333333"/>
        <w:sz w:val="15"/>
        <w:szCs w:val="15"/>
      </w:rPr>
      <w:t xml:space="preserve"> Street, </w:t>
    </w:r>
    <w:r>
      <w:rPr>
        <w:rFonts w:ascii="Verdana" w:hAnsi="Verdana"/>
        <w:bCs/>
        <w:color w:val="333333"/>
        <w:sz w:val="15"/>
        <w:szCs w:val="15"/>
      </w:rPr>
      <w:t>5</w:t>
    </w:r>
    <w:r w:rsidR="004014CE" w:rsidRPr="004014CE">
      <w:rPr>
        <w:rFonts w:ascii="Verdana" w:hAnsi="Verdana"/>
        <w:bCs/>
        <w:color w:val="333333"/>
        <w:sz w:val="15"/>
        <w:szCs w:val="15"/>
        <w:vertAlign w:val="superscript"/>
      </w:rPr>
      <w:t>th</w:t>
    </w:r>
    <w:r w:rsidR="004014CE" w:rsidRPr="004014CE">
      <w:rPr>
        <w:rFonts w:ascii="Verdana" w:hAnsi="Verdana"/>
        <w:bCs/>
        <w:color w:val="333333"/>
        <w:sz w:val="15"/>
        <w:szCs w:val="15"/>
      </w:rPr>
      <w:t xml:space="preserve"> Floor Chicago, Illinois 606</w:t>
    </w:r>
    <w:r w:rsidR="00F23058">
      <w:rPr>
        <w:rFonts w:ascii="Verdana" w:hAnsi="Verdana"/>
        <w:bCs/>
        <w:color w:val="333333"/>
        <w:sz w:val="15"/>
        <w:szCs w:val="15"/>
      </w:rPr>
      <w:t>6</w:t>
    </w:r>
    <w:r w:rsidR="004014CE" w:rsidRPr="004014CE">
      <w:rPr>
        <w:rFonts w:ascii="Verdana" w:hAnsi="Verdana"/>
        <w:bCs/>
        <w:color w:val="333333"/>
        <w:sz w:val="15"/>
        <w:szCs w:val="15"/>
      </w:rPr>
      <w:t>1</w:t>
    </w:r>
    <w:r w:rsidR="00EF6B1D">
      <w:rPr>
        <w:rFonts w:ascii="Verdana" w:hAnsi="Verdana"/>
        <w:bCs/>
        <w:color w:val="333333"/>
        <w:sz w:val="15"/>
        <w:szCs w:val="15"/>
      </w:rPr>
      <w:t xml:space="preserve"> ∙ (</w:t>
    </w:r>
    <w:r w:rsidR="008A49F7">
      <w:rPr>
        <w:rFonts w:ascii="Verdana" w:hAnsi="Verdana"/>
        <w:bCs/>
        <w:color w:val="333333"/>
        <w:sz w:val="15"/>
        <w:szCs w:val="15"/>
      </w:rPr>
      <w:t>888</w:t>
    </w:r>
    <w:r w:rsidR="00EF6B1D">
      <w:rPr>
        <w:rFonts w:ascii="Verdana" w:hAnsi="Verdana"/>
        <w:bCs/>
        <w:color w:val="333333"/>
        <w:sz w:val="15"/>
        <w:szCs w:val="15"/>
      </w:rPr>
      <w:t>)</w:t>
    </w:r>
    <w:r w:rsidR="008A49F7">
      <w:rPr>
        <w:rFonts w:ascii="Verdana" w:hAnsi="Verdana"/>
        <w:bCs/>
        <w:color w:val="333333"/>
        <w:sz w:val="15"/>
        <w:szCs w:val="15"/>
      </w:rPr>
      <w:t xml:space="preserve"> </w:t>
    </w:r>
    <w:r w:rsidR="00EF6B1D">
      <w:rPr>
        <w:rFonts w:ascii="Verdana" w:hAnsi="Verdana"/>
        <w:bCs/>
        <w:color w:val="333333"/>
        <w:sz w:val="15"/>
        <w:szCs w:val="15"/>
      </w:rPr>
      <w:t>4</w:t>
    </w:r>
    <w:r w:rsidR="008A49F7">
      <w:rPr>
        <w:rFonts w:ascii="Verdana" w:hAnsi="Verdana"/>
        <w:bCs/>
        <w:color w:val="333333"/>
        <w:sz w:val="15"/>
        <w:szCs w:val="15"/>
      </w:rPr>
      <w:t>73</w:t>
    </w:r>
    <w:r w:rsidR="00EF6B1D">
      <w:rPr>
        <w:rFonts w:ascii="Verdana" w:hAnsi="Verdana"/>
        <w:bCs/>
        <w:color w:val="333333"/>
        <w:sz w:val="15"/>
        <w:szCs w:val="15"/>
      </w:rPr>
      <w:t>-</w:t>
    </w:r>
    <w:r w:rsidR="008A49F7">
      <w:rPr>
        <w:rFonts w:ascii="Verdana" w:hAnsi="Verdana"/>
        <w:bCs/>
        <w:color w:val="333333"/>
        <w:sz w:val="15"/>
        <w:szCs w:val="15"/>
      </w:rPr>
      <w:t>4858</w:t>
    </w:r>
    <w:r w:rsidR="00EF6B1D">
      <w:rPr>
        <w:rFonts w:ascii="Verdana" w:hAnsi="Verdana"/>
        <w:bCs/>
        <w:color w:val="333333"/>
        <w:sz w:val="15"/>
        <w:szCs w:val="15"/>
      </w:rPr>
      <w:t xml:space="preserve"> ∙ TTY (</w:t>
    </w:r>
    <w:r w:rsidR="008A49F7">
      <w:rPr>
        <w:rFonts w:ascii="Verdana" w:hAnsi="Verdana"/>
        <w:bCs/>
        <w:color w:val="333333"/>
        <w:sz w:val="15"/>
        <w:szCs w:val="15"/>
      </w:rPr>
      <w:t>866</w:t>
    </w:r>
    <w:r w:rsidR="00EF6B1D">
      <w:rPr>
        <w:rFonts w:ascii="Verdana" w:hAnsi="Verdana"/>
        <w:bCs/>
        <w:color w:val="333333"/>
        <w:sz w:val="15"/>
        <w:szCs w:val="15"/>
      </w:rPr>
      <w:t>)</w:t>
    </w:r>
    <w:r w:rsidR="008A49F7">
      <w:rPr>
        <w:rFonts w:ascii="Verdana" w:hAnsi="Verdana"/>
        <w:bCs/>
        <w:color w:val="333333"/>
        <w:sz w:val="15"/>
        <w:szCs w:val="15"/>
      </w:rPr>
      <w:t xml:space="preserve"> 325</w:t>
    </w:r>
    <w:r w:rsidR="00EF6B1D">
      <w:rPr>
        <w:rFonts w:ascii="Verdana" w:hAnsi="Verdana"/>
        <w:bCs/>
        <w:color w:val="333333"/>
        <w:sz w:val="15"/>
        <w:szCs w:val="15"/>
      </w:rPr>
      <w:t>-</w:t>
    </w:r>
    <w:r w:rsidR="008A49F7">
      <w:rPr>
        <w:rFonts w:ascii="Verdana" w:hAnsi="Verdana"/>
        <w:bCs/>
        <w:color w:val="333333"/>
        <w:sz w:val="15"/>
        <w:szCs w:val="15"/>
      </w:rPr>
      <w:t>4949</w:t>
    </w:r>
    <w:r w:rsidR="00EF6B1D">
      <w:rPr>
        <w:rFonts w:ascii="Verdana" w:hAnsi="Verdana"/>
        <w:bCs/>
        <w:color w:val="333333"/>
        <w:sz w:val="15"/>
        <w:szCs w:val="15"/>
      </w:rPr>
      <w:t xml:space="preserve"> </w:t>
    </w:r>
  </w:p>
  <w:p w14:paraId="1C2A29BF" w14:textId="77777777" w:rsidR="008A49F7" w:rsidRPr="004014CE" w:rsidRDefault="004014CE" w:rsidP="008A49F7">
    <w:pPr>
      <w:pStyle w:val="Footer"/>
      <w:ind w:left="-180" w:right="-180"/>
      <w:jc w:val="center"/>
      <w:rPr>
        <w:rFonts w:ascii="Verdana" w:hAnsi="Verdana"/>
        <w:bCs/>
        <w:color w:val="333333"/>
        <w:sz w:val="15"/>
        <w:szCs w:val="15"/>
      </w:rPr>
    </w:pPr>
    <w:r w:rsidRPr="004014CE">
      <w:rPr>
        <w:rFonts w:ascii="Verdana" w:hAnsi="Verdana"/>
        <w:bCs/>
        <w:color w:val="333333"/>
        <w:sz w:val="15"/>
        <w:szCs w:val="15"/>
      </w:rPr>
      <w:t>320 West Washington Street, 3</w:t>
    </w:r>
    <w:r w:rsidRPr="004014CE">
      <w:rPr>
        <w:rFonts w:ascii="Verdana" w:hAnsi="Verdana"/>
        <w:bCs/>
        <w:color w:val="333333"/>
        <w:sz w:val="15"/>
        <w:szCs w:val="15"/>
        <w:vertAlign w:val="superscript"/>
      </w:rPr>
      <w:t>rd</w:t>
    </w:r>
    <w:r w:rsidRPr="004014CE">
      <w:rPr>
        <w:rFonts w:ascii="Verdana" w:hAnsi="Verdana"/>
        <w:bCs/>
        <w:color w:val="333333"/>
        <w:sz w:val="15"/>
        <w:szCs w:val="15"/>
      </w:rPr>
      <w:t xml:space="preserve"> Floor Springfield, Illinois 62786</w:t>
    </w:r>
    <w:r w:rsidR="00EF6B1D">
      <w:rPr>
        <w:rFonts w:ascii="Verdana" w:hAnsi="Verdana"/>
        <w:bCs/>
        <w:color w:val="333333"/>
        <w:sz w:val="15"/>
        <w:szCs w:val="15"/>
      </w:rPr>
      <w:t xml:space="preserve"> ∙ </w:t>
    </w:r>
    <w:r w:rsidR="008A49F7">
      <w:rPr>
        <w:rFonts w:ascii="Verdana" w:hAnsi="Verdana"/>
        <w:bCs/>
        <w:color w:val="333333"/>
        <w:sz w:val="15"/>
        <w:szCs w:val="15"/>
      </w:rPr>
      <w:t xml:space="preserve">(888) 473-4858 ∙ TTY (866) 325-4949 </w:t>
    </w:r>
  </w:p>
  <w:p w14:paraId="6CE7EF00" w14:textId="18903A6A" w:rsidR="004014CE" w:rsidRDefault="004014CE" w:rsidP="008A49F7">
    <w:pPr>
      <w:pStyle w:val="Footer"/>
      <w:ind w:left="-180" w:right="-18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3FC2" w14:textId="77777777" w:rsidR="00EE1A56" w:rsidRDefault="00EE1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9174D" w14:textId="77777777" w:rsidR="0092738D" w:rsidRDefault="0092738D">
      <w:r>
        <w:separator/>
      </w:r>
    </w:p>
  </w:footnote>
  <w:footnote w:type="continuationSeparator" w:id="0">
    <w:p w14:paraId="1AA0B98E" w14:textId="77777777" w:rsidR="0092738D" w:rsidRDefault="00927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1825" w14:textId="77777777" w:rsidR="00EE1A56" w:rsidRDefault="00EE1A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6E84" w14:textId="77777777" w:rsidR="00EE1A56" w:rsidRDefault="00EE1A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B55E" w14:textId="77777777" w:rsidR="00EE1A56" w:rsidRDefault="00EE1A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A48"/>
    <w:multiLevelType w:val="hybridMultilevel"/>
    <w:tmpl w:val="A48C2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162A2"/>
    <w:multiLevelType w:val="hybridMultilevel"/>
    <w:tmpl w:val="3ED003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EB2A54"/>
    <w:multiLevelType w:val="hybridMultilevel"/>
    <w:tmpl w:val="F3DE24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9205847">
    <w:abstractNumId w:val="1"/>
  </w:num>
  <w:num w:numId="2" w16cid:durableId="938871241">
    <w:abstractNumId w:val="2"/>
  </w:num>
  <w:num w:numId="3" w16cid:durableId="67198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2D"/>
    <w:rsid w:val="00031E76"/>
    <w:rsid w:val="000526CA"/>
    <w:rsid w:val="0006102F"/>
    <w:rsid w:val="00081CE2"/>
    <w:rsid w:val="000B0412"/>
    <w:rsid w:val="000C4612"/>
    <w:rsid w:val="000F347B"/>
    <w:rsid w:val="0011090E"/>
    <w:rsid w:val="0012102D"/>
    <w:rsid w:val="00152D67"/>
    <w:rsid w:val="00160760"/>
    <w:rsid w:val="00191081"/>
    <w:rsid w:val="001B5C42"/>
    <w:rsid w:val="001D73D5"/>
    <w:rsid w:val="00224A1F"/>
    <w:rsid w:val="002407FF"/>
    <w:rsid w:val="002465D2"/>
    <w:rsid w:val="00252C91"/>
    <w:rsid w:val="00267B93"/>
    <w:rsid w:val="0028190D"/>
    <w:rsid w:val="0029644D"/>
    <w:rsid w:val="002B35BF"/>
    <w:rsid w:val="002B45FC"/>
    <w:rsid w:val="002F18EA"/>
    <w:rsid w:val="00307DF2"/>
    <w:rsid w:val="00322FDE"/>
    <w:rsid w:val="00335E17"/>
    <w:rsid w:val="00361C52"/>
    <w:rsid w:val="00394F71"/>
    <w:rsid w:val="003B71C3"/>
    <w:rsid w:val="003C0678"/>
    <w:rsid w:val="003D3CAE"/>
    <w:rsid w:val="003E2602"/>
    <w:rsid w:val="004014CE"/>
    <w:rsid w:val="00412F19"/>
    <w:rsid w:val="00430DB3"/>
    <w:rsid w:val="00452A29"/>
    <w:rsid w:val="00486E62"/>
    <w:rsid w:val="004D52E4"/>
    <w:rsid w:val="004E3D5F"/>
    <w:rsid w:val="00502886"/>
    <w:rsid w:val="00505571"/>
    <w:rsid w:val="00517319"/>
    <w:rsid w:val="00543940"/>
    <w:rsid w:val="00554D68"/>
    <w:rsid w:val="0055581E"/>
    <w:rsid w:val="00594A21"/>
    <w:rsid w:val="005E1699"/>
    <w:rsid w:val="005E3E72"/>
    <w:rsid w:val="006009B8"/>
    <w:rsid w:val="00632762"/>
    <w:rsid w:val="0063381C"/>
    <w:rsid w:val="00650EE0"/>
    <w:rsid w:val="00672F32"/>
    <w:rsid w:val="00696075"/>
    <w:rsid w:val="00696ED1"/>
    <w:rsid w:val="006A119D"/>
    <w:rsid w:val="006C0D14"/>
    <w:rsid w:val="006D3290"/>
    <w:rsid w:val="00717189"/>
    <w:rsid w:val="00733FF9"/>
    <w:rsid w:val="007531BD"/>
    <w:rsid w:val="00765A1C"/>
    <w:rsid w:val="007802D5"/>
    <w:rsid w:val="00780EC1"/>
    <w:rsid w:val="007902D4"/>
    <w:rsid w:val="00791CF4"/>
    <w:rsid w:val="00804109"/>
    <w:rsid w:val="008051AD"/>
    <w:rsid w:val="00825154"/>
    <w:rsid w:val="00831399"/>
    <w:rsid w:val="008677C9"/>
    <w:rsid w:val="00875561"/>
    <w:rsid w:val="00881747"/>
    <w:rsid w:val="008A49F7"/>
    <w:rsid w:val="008C4EE6"/>
    <w:rsid w:val="00903562"/>
    <w:rsid w:val="0092738D"/>
    <w:rsid w:val="009317F3"/>
    <w:rsid w:val="009375A7"/>
    <w:rsid w:val="009400A4"/>
    <w:rsid w:val="009556CE"/>
    <w:rsid w:val="009564AC"/>
    <w:rsid w:val="0099717A"/>
    <w:rsid w:val="009A4A43"/>
    <w:rsid w:val="009B0EE8"/>
    <w:rsid w:val="009B3A55"/>
    <w:rsid w:val="009B7325"/>
    <w:rsid w:val="009F2954"/>
    <w:rsid w:val="00A0111E"/>
    <w:rsid w:val="00A11C13"/>
    <w:rsid w:val="00A173CC"/>
    <w:rsid w:val="00A51A8D"/>
    <w:rsid w:val="00A8619A"/>
    <w:rsid w:val="00AA4B8C"/>
    <w:rsid w:val="00B35557"/>
    <w:rsid w:val="00B433D5"/>
    <w:rsid w:val="00B81368"/>
    <w:rsid w:val="00BD4062"/>
    <w:rsid w:val="00C13D11"/>
    <w:rsid w:val="00C222C4"/>
    <w:rsid w:val="00C27567"/>
    <w:rsid w:val="00C41528"/>
    <w:rsid w:val="00C4620E"/>
    <w:rsid w:val="00C75416"/>
    <w:rsid w:val="00CA518F"/>
    <w:rsid w:val="00CB3BF2"/>
    <w:rsid w:val="00CC0BD2"/>
    <w:rsid w:val="00CD0AE4"/>
    <w:rsid w:val="00CD1D26"/>
    <w:rsid w:val="00CD541B"/>
    <w:rsid w:val="00CE49D7"/>
    <w:rsid w:val="00CF1428"/>
    <w:rsid w:val="00D709CE"/>
    <w:rsid w:val="00D8734E"/>
    <w:rsid w:val="00DB4B8F"/>
    <w:rsid w:val="00DC0257"/>
    <w:rsid w:val="00DC4159"/>
    <w:rsid w:val="00DD5B5E"/>
    <w:rsid w:val="00DE2DE1"/>
    <w:rsid w:val="00DF287C"/>
    <w:rsid w:val="00DF4F5C"/>
    <w:rsid w:val="00E06941"/>
    <w:rsid w:val="00E133AF"/>
    <w:rsid w:val="00E13BF3"/>
    <w:rsid w:val="00E14657"/>
    <w:rsid w:val="00E54719"/>
    <w:rsid w:val="00ED3EE4"/>
    <w:rsid w:val="00EE1A56"/>
    <w:rsid w:val="00EF6B1D"/>
    <w:rsid w:val="00F109EF"/>
    <w:rsid w:val="00F23058"/>
    <w:rsid w:val="00F3092D"/>
    <w:rsid w:val="00F946E5"/>
    <w:rsid w:val="00FA67DD"/>
    <w:rsid w:val="00FB0BE3"/>
    <w:rsid w:val="00FC1236"/>
    <w:rsid w:val="00FC425A"/>
    <w:rsid w:val="00FD6BCE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E9FC4B3"/>
  <w15:chartTrackingRefBased/>
  <w15:docId w15:val="{55403090-B288-4945-92FD-7877C95F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E06941"/>
    <w:rPr>
      <w:color w:val="0000FF"/>
      <w:u w:val="single"/>
    </w:rPr>
  </w:style>
  <w:style w:type="paragraph" w:styleId="TOC6">
    <w:name w:val="toc 6"/>
    <w:basedOn w:val="Normal"/>
    <w:next w:val="Normal"/>
    <w:rsid w:val="00FD6BCE"/>
    <w:pPr>
      <w:widowControl w:val="0"/>
      <w:tabs>
        <w:tab w:val="right" w:pos="9360"/>
      </w:tabs>
      <w:suppressAutoHyphens/>
      <w:ind w:left="720" w:hanging="720"/>
      <w:jc w:val="both"/>
    </w:pPr>
    <w:rPr>
      <w:rFonts w:ascii="CG Times" w:hAnsi="CG Times"/>
      <w:szCs w:val="20"/>
    </w:rPr>
  </w:style>
  <w:style w:type="paragraph" w:customStyle="1" w:styleId="NumberIndents">
    <w:name w:val="Number Indents"/>
    <w:basedOn w:val="Normal"/>
    <w:rsid w:val="00FD6BCE"/>
    <w:pPr>
      <w:spacing w:after="260" w:line="260" w:lineRule="exact"/>
      <w:ind w:left="720" w:hanging="720"/>
    </w:pPr>
    <w:rPr>
      <w:rFonts w:ascii="Times" w:hAnsi="Times"/>
      <w:sz w:val="22"/>
      <w:szCs w:val="20"/>
    </w:rPr>
  </w:style>
  <w:style w:type="paragraph" w:styleId="BodyTextIndent">
    <w:name w:val="Body Text Indent"/>
    <w:basedOn w:val="Normal"/>
    <w:link w:val="BodyTextIndentChar"/>
    <w:rsid w:val="00FD6BCE"/>
    <w:pPr>
      <w:ind w:left="810" w:hanging="450"/>
    </w:pPr>
    <w:rPr>
      <w:szCs w:val="20"/>
    </w:rPr>
  </w:style>
  <w:style w:type="character" w:customStyle="1" w:styleId="BodyTextIndentChar">
    <w:name w:val="Body Text Indent Char"/>
    <w:link w:val="BodyTextIndent"/>
    <w:rsid w:val="00FD6BCE"/>
    <w:rPr>
      <w:sz w:val="24"/>
    </w:rPr>
  </w:style>
  <w:style w:type="paragraph" w:styleId="BodyTextIndent2">
    <w:name w:val="Body Text Indent 2"/>
    <w:basedOn w:val="Normal"/>
    <w:link w:val="BodyTextIndent2Char"/>
    <w:rsid w:val="00FD6BCE"/>
    <w:pPr>
      <w:ind w:left="720"/>
    </w:pPr>
    <w:rPr>
      <w:spacing w:val="-3"/>
      <w:szCs w:val="20"/>
    </w:rPr>
  </w:style>
  <w:style w:type="character" w:customStyle="1" w:styleId="BodyTextIndent2Char">
    <w:name w:val="Body Text Indent 2 Char"/>
    <w:link w:val="BodyTextIndent2"/>
    <w:rsid w:val="00FD6BCE"/>
    <w:rPr>
      <w:spacing w:val="-3"/>
      <w:sz w:val="24"/>
    </w:rPr>
  </w:style>
  <w:style w:type="paragraph" w:styleId="ListParagraph">
    <w:name w:val="List Paragraph"/>
    <w:basedOn w:val="Normal"/>
    <w:uiPriority w:val="34"/>
    <w:qFormat/>
    <w:rsid w:val="00FD6BCE"/>
    <w:pPr>
      <w:ind w:left="720"/>
    </w:pPr>
    <w:rPr>
      <w:szCs w:val="20"/>
    </w:rPr>
  </w:style>
  <w:style w:type="character" w:styleId="UnresolvedMention">
    <w:name w:val="Unresolved Mention"/>
    <w:uiPriority w:val="99"/>
    <w:semiHidden/>
    <w:unhideWhenUsed/>
    <w:rsid w:val="00DF4F5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A51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1A8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55581E"/>
    <w:rPr>
      <w:color w:val="954F72" w:themeColor="followedHyperlink"/>
      <w:u w:val="single"/>
    </w:rPr>
  </w:style>
  <w:style w:type="table" w:styleId="TableGrid">
    <w:name w:val="Table Grid"/>
    <w:basedOn w:val="TableNormal"/>
    <w:rsid w:val="00B3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3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8313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13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dfpr.illinois.gov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E91B5BBF2344ABD51456EB55BC978" ma:contentTypeVersion="0" ma:contentTypeDescription="Create a new document." ma:contentTypeScope="" ma:versionID="0a7a6edeb291840c7649c2be0bff4d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36FC75-F81F-4DA4-87DF-108F2A418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4BB3CB-4120-4BB8-A55E-5C6D5D8F5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1AEDF-E52F-4512-A656-F6D1ECC50F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Department of Financial and Professional Regulation</vt:lpstr>
    </vt:vector>
  </TitlesOfParts>
  <Company>Illinois Department of Insurance</Company>
  <LinksUpToDate>false</LinksUpToDate>
  <CharactersWithSpaces>952</CharactersWithSpaces>
  <SharedDoc>false</SharedDoc>
  <HLinks>
    <vt:vector size="18" baseType="variant">
      <vt:variant>
        <vt:i4>327680</vt:i4>
      </vt:variant>
      <vt:variant>
        <vt:i4>6</vt:i4>
      </vt:variant>
      <vt:variant>
        <vt:i4>0</vt:i4>
      </vt:variant>
      <vt:variant>
        <vt:i4>5</vt:i4>
      </vt:variant>
      <vt:variant>
        <vt:lpwstr>http://twitter.com/</vt:lpwstr>
      </vt:variant>
      <vt:variant>
        <vt:lpwstr>!/IDFPR</vt:lpwstr>
      </vt:variant>
      <vt:variant>
        <vt:i4>5767173</vt:i4>
      </vt:variant>
      <vt:variant>
        <vt:i4>3</vt:i4>
      </vt:variant>
      <vt:variant>
        <vt:i4>0</vt:i4>
      </vt:variant>
      <vt:variant>
        <vt:i4>5</vt:i4>
      </vt:variant>
      <vt:variant>
        <vt:lpwstr>http://www.idfpr.com/</vt:lpwstr>
      </vt:variant>
      <vt:variant>
        <vt:lpwstr/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https://www.facebook.com/ILDFPR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Department of Financial and Professional Regulation</dc:title>
  <dc:subject/>
  <dc:creator>Illinois Department of Insurance</dc:creator>
  <cp:keywords/>
  <dc:description/>
  <cp:lastModifiedBy>DeBerry, Jane</cp:lastModifiedBy>
  <cp:revision>2</cp:revision>
  <cp:lastPrinted>2018-10-05T16:54:00Z</cp:lastPrinted>
  <dcterms:created xsi:type="dcterms:W3CDTF">2023-07-03T20:40:00Z</dcterms:created>
  <dcterms:modified xsi:type="dcterms:W3CDTF">2023-07-03T20:40:00Z</dcterms:modified>
</cp:coreProperties>
</file>